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45384A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čestné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CB5C1F">
        <w:rPr>
          <w:rFonts w:ascii="Verdana" w:hAnsi="Verdana"/>
          <w:bCs/>
          <w:sz w:val="20"/>
        </w:rPr>
        <w:t>služby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8314CE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2"/>
                <w:szCs w:val="22"/>
                <w:lang w:eastAsia="cs-CZ"/>
              </w:rPr>
            </w:pP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  <w:r w:rsidR="002E21AD">
              <w:rPr>
                <w:rFonts w:ascii="Verdana" w:hAnsi="Verdana"/>
                <w:bCs/>
                <w:sz w:val="20"/>
                <w:lang w:eastAsia="cs-CZ" w:bidi="cs-CZ"/>
              </w:rPr>
              <w:t>Zpracování lesních hospodářských osnov</w:t>
            </w:r>
            <w:bookmarkStart w:id="0" w:name="_GoBack"/>
            <w:bookmarkEnd w:id="0"/>
            <w:r w:rsidR="00520EB8" w:rsidRPr="00520EB8">
              <w:rPr>
                <w:rFonts w:ascii="Verdana" w:hAnsi="Verdana"/>
                <w:bCs/>
                <w:sz w:val="20"/>
                <w:lang w:eastAsia="cs-CZ" w:bidi="cs-CZ"/>
              </w:rPr>
              <w:t xml:space="preserve"> </w:t>
            </w:r>
            <w:r w:rsidR="00520EB8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2055CC">
      <w:rPr>
        <w:noProof/>
        <w:sz w:val="18"/>
        <w:szCs w:val="20"/>
      </w:rPr>
      <w:t>1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2055CC" w:rsidRPr="002055CC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2E21AD">
      <w:rPr>
        <w:sz w:val="20"/>
        <w:szCs w:val="20"/>
      </w:rPr>
      <w:t>3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21AD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20EB8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2420B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C1F"/>
    <w:rsid w:val="00CB7008"/>
    <w:rsid w:val="00CC049C"/>
    <w:rsid w:val="00CD0BEA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23FF9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B9095C"/>
  <w15:docId w15:val="{BAE077A4-BC11-4CCF-9E53-BE001733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03303-58E2-4853-83B5-FFDA45D8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2019-10-31T07:31:00Z</dcterms:created>
  <dcterms:modified xsi:type="dcterms:W3CDTF">2019-10-31T09:01:00Z</dcterms:modified>
</cp:coreProperties>
</file>